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мдясова Дмитрия Владимировича на нарушение его конституционных прав частью первой статьи 3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Лемдя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Лемдясов просит признать часть первую статьи 32 «Территориальная подсудность уголовного дела» УПК Российской Федерации не соответствующей статье 47 (часть 1) Конституции Российской Федерации в той мере, в какой она в системе действующего правового регулирования по смыслу, придаваемому ей правоприменительной практикой, является неопределенной ввиду отсутствия понятия территориальной подсудности как места совершения преступ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мдясов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