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2722-О/2024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Зинченко Павла Степановича на нарушение его конституционных прав пунктом 4 части первой статьи 135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П.С.Зинченко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П.С.Зинченко оспаривает конституционность пункта 4 части первой статьи 135 «Возвращение искового заявления» ГПК Российской Федерации. Как следует из представленных материалов, определением суда общей юрисдикции, оставленным без изменения судами вышестоящих инстанций, П.С.Зинченко возвращено заявление об установлении юридических фактов – даты и места рождения другого лица. При этом суд исходил из того, что П.С.Зинченко не имеет полномочий на подписание указанного заявления. 2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этого суда. По мнению П.С.Зинченко, оспариваемое законоположение противоречит статье 46 (часть 1) Конституции Российской, поскольку не позволяет заинтересованному лицу обратиться в суд с целью установления юридического факта рождения другого лица.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4 части первой статьи 135 ГПК Российской Федерации, рассматриваемый с учетом части первой статьи 263 этого Кодекса, наделяет судью полномочием по возвращению заявления об установлении имеющего юридическое значение факта, подписанного не уполномоченным на то лицом, и гарантирует возбуждение судьей дела только при наличии действительной воли лица, возникновение, изменение, прекращение чьих личных или имущественных прав зависит от факта, установить который предстоит суду. Таким образом, оспариваемое законоположение, не создающее препятствий в доступе к правосудию в установленном для этого законом порядке, не может рассматриваться как нарушающее конституционные права заявителя, в том числе его право на судебную защиту, из которого не следует возможность выбора гражданином по своему усмотрению любых способов и процедур такой защиты, особенности которых применительно к отдельным категориям дел определяются, исходя из Конституции Российской Федерации, федеральными законами.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Зинченко Павла Степановича,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