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Леонтьева Антона Андреевича на нарушение его конституционных прав частью второй статьи 6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А.А.Леонтьева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А.А.Леонтьев, которому неотбытая часть наказания в виде принудительных работ заменена лишением свободы, просит признать не соответствующей статьям 15 (часть 1), 54 (часть 1) и 55 (часть 2) Конституции Российской Федерации часть вторую статьи 6 «Действие уголовно-исполнительного законодательства Российской Федерации в пространстве и во времени» УИК Российской Федерации. По его мнению, она позволила применить в отношении него часть шестую статьи 531 УК Российской Федерации в редакции Федерального закона от 23 апреля 2018 года № 96-ФЗ, устанавливающую, в частности, что в случае признания 2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свободы, несмотря на то что данный Федеральный закон вступил в силу после совершения им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 УИК Российской Федерации, устанавливая, что исполнение наказаний, а также применение средств исправления осужденных и оказание помощи освобождаемым лицам осуществляются в соответствии с законодательством, действующим во время их исполнения, конкретизирует общий принцип действия закона во времени и направлена на обеспечение правовой определенности и стабильности закона. При этом данная норма не регламентирует уголовно-правовые отношения и, соответственно, не может расцениваться как нарушающая права заявителя в указанном им аспекте. Следовательно,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Леонтьева Антона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