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статьей 1358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В.А.Дорохин, которому отказано в удовлетворении требований к государственному казенному учреждению, в частности о признании незаконным использования изобретения и о взыскании компенсации за нарушение исключительного права на данное изобретение, оспаривает конституционность статьи 1358 «Исключительное право на изобретение, полезную модель или промышленный образец» ГК Российской Федерации (ошибочно в просительной части жалобы названного Гражданским процессуальным кодексом Российской Федерации). По мнению В.А.Дорохина, данная норма не соответствует статьям 1 (часть 1), 2, 15 (часть 2), 45 (часть 1), 46 (часть 1), 52, 53, 120 (часть 1) и 123 2 (часть 3) Конституции Российской Федерации, поскольку позволяет суду игнорировать указанные в ней признаки использования изобретения, а также нарушать установленное законом распределение бремени доказывания.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1358 ГК Российской Федерации, раскрывающая содержание исключительного права на изобретение, полезную модель или промышленный образец, обеспечивает защиту интересов обладателей исключительных прав на указанные объекты и сама по себе не может расцениваться в качестве нарушающей в обозначенном в жалобе аспекте конституционные права В.А.Дорохина, в чьем конкретном деле суды, отказывая ему в удовлетворении исковых требований, исходили из того, что заявитель не доказал факта использования ответчиком по делу спорного изобретения. Установление же и оценка фактических обстоятельств, имеющих значение для разрешения дела,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