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Родькиной Софьи Александровны на нарушение ее конституционных прав пунктом 1 статьи 204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С.А.Родькиной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С.А.Родькина оспаривает конституционность пункта 1 статьи 204 «Течение срока исковой давности при защите нарушенного права в судебном порядке» ГК Российской Федерации. Решением суда общей юрисдикции, с которым согласились суды вышестоящих инстанций, заявительнице отказано в иске о признании недействительными сделками действий банка по списанию с ее банковского счета денежных средств, предоставленных ей по кредитному договору, в пользу третьих лиц на основании ее поручений, а также о взыскании убытков, процентов, компенсации морального вреда и штрафа. Суды пришли к выводу о законности и добросовестности действий банка и, кроме того, установили факт пропуска заявительницей срока исковой давности. 2 По мнению С.А.Родькиной, оспариваемая норма не соответствует статьям 45 и 46 Конституции Российской Федерации, поскольку позволила судам произвольно исчислить срок исковой давности без вычета из него периода судебной защиты истцом того же нарушенного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204 ГК Российской Федерации, закрепляющий общее правило об исчислении срока исковой давности по требованию в защиту нарушенного права без учета периода, в котором осуществляется судебная защита того же права, служит гарантией защиты нарушенных прав участников гражданских правоотношений и не может рассматриваться как нарушающий в обозначенном в жалобе аспекте конституционные права С.А.Родькиной, в удовлетворении иска которой было отказано не только ввиду истечения срока исковой давности, но и вследствие признания судами ее требований к банку необоснованными по существу.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Родькиной Софьи Александровны,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