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Текутьева Александра Алексеевича на нарушение его конституционных прав Федеральным конституционным законом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А.А.Текутьева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от 25 апреля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125 Конституции Российской Федерации и статьей 3 Федерального конституционного закона «О Конституционном Суде Российской Федерации» Конституционный Суд Российской Федерации проверяет конституционность нормативных актов на соответствие Конституции Российской Федерации, одновременно с вступлением в силу которой прекратилось действие Конституции (Основного Закона) Российской Федерации – России от 12 апреля 1978 года. Данная жалоба не может быть признана допустимой. Исходя из изложенного и руководствуясь пунктом 2 части первой статьи 43 и частью первой статьи 79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Текутьева Александра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