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Гаврюшина Олега Валерьевича на нарушение его конституционных прав статьей 4124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О.В.Гаврюшина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Письмами судей Верховного Суда Российской Федерации гражданину О.В.Гаврюшину, отбывающему наказание в исправительном учреждении, возвращены надзорные жалобы на приговор и последующие судебные решения. Заявитель полагает, что статья 4124 «Возвращение надзорных жалобы, представления без рассмотрения по существу» УПК Российской Федерации противоречит статьям 46 (часть 2), 47 (часть 1) и 50 (часть 3) Конституции Российской Федерации, поскольку позволяет без вынесения соответствующего судебного акта оставить надзорную жалобу без рассмотрения по основаниям, не предусмотренным данной статьей.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ранее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Гаврюшина Олега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