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Курьянова Константина Геннадьевича на нарушение его конституционных прав пунктом «в» части пятой статьи 290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К.Г.Курьянова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18 октября 2022 года согласился заместитель Председателя этого суда, отказано в передаче для рассмотрения в судебном заседании суда кассационной инстанции жалобы гражданина К.Г.Курьянова об оспаривании вынесенного в его отношении приговора и последующих судебных решений. Заявитель просит признать пункт «в» части пятой статьи 290 «Получение взятки» УК Российской Федерации не соответствующим Конституции Российской Федерации, в том числе ее статьям 18, 19 (часть 2 1) и 55 (часть 3). По его мнению, оспариваемая норма, вопреки конституционным принципам соразмерности и правовой определенности, допускает возложение избыточной уголовной ответственности, несоразмерной степени общественной опасности (тяжести) содеянного.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пункта «в» части пятой статьи 290 УК Российской Федерации уже ставился К.Г.Курьяновым в его предшествующих жалобах, по которым Конституционным Судом Российской Федерации вынесены определения от 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Курьянова Константина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