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1890-О/2023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Потемкиной Юлии Владимировны на нарушение ее конституционных прав положением части второй статьи 142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Ю.В.Потемкиной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Ю.В.Потемкина оспаривает конституционность статьи 142 Трудового кодекса Российской Федерации, а фактически положения ее части второй, согласно которому в случае задержки выплаты заработной платы на срок более 15 дней работник имеет право, известив работодателя в письменной форме, приостановить работу на весь период до выплаты задержанной суммы. По мнению заявительницы, оспариваемое законоположение, примененное в ее деле судом, противоречит Конституции Российской Федерации, в частности ее статьям 18, 19 и 45, поскольку позволяет работнику приостановить работу в соответствии с данной нормой только в случае 2 невыплаты ему начисленной заработной платы, а работодателю – увольнять работника за прогул в период приостановления им работы.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Потемкиной Юлии Владимировны, поскольку она не отвечает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