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«НС Банк» на нарушение его конституционных прав частью третьей статьи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«НС Банк»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«НС Банк» (далее также – АО «НС Банк») утверждает, что часть третья статьи 115 «Наложение ареста на имущество» УПК Российской Федерации противоречит статьям 8, 9 (часть 2), 19 (часть 1), 24 (часть 2), 32 (часть 5), 35 (части 1–3), 36 (части 1 и 2) и 46 (часть 1) Конституции Российской Федерации, поскольку предоставляет органам следствия и дознания право произвольно запрещать или ограничивать в рамках процесса о банкротстве оборот имущества должника, не являющегося имуществом подозреваемого, обвиняемого или лица, несущего по закону материальную ответственность за их действия, и не имеющего преступного характера происхождения и использования.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«НС Банк»,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