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Земцева Михаила Владимировича на нарушение его конституционных прав статьями 6 и 78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М.В.Земцева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М.В.Земцев оспаривает конституционность статей 6 «Обязательность решений Конституционного Суда Российской Федерации» и 78 «Опубликование решения» Федерального конституционного закона от 21 июля 1994 года № 1-ФКЗ «О Конституционном Суде Российской Федерации». По мнению заявителя, оспариваемые законоположения в силу своей неопределенности допускают нарушение его прав при опубликовании решений Конституционного Суда Российской Федерации, а потому противоречат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Земцева Михаила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