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Ковалева Николая Семеновича на нарушение его конституционных прав Соглашением о взаимном признании прав на возмещение вреда, причиненного работникам увечьем, профессиональным заболеванием либо иным повреждением здоровья, связанным с исполнением ими трудовых обязанностей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Н.С.Ковалева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Н.С.Ковалев оспаривает конституционность Соглашения о взаимном признании прав на возмещение вреда, причиненного работникам увечьем, профессиональным заболеванием либо иным повреждением здоровья, связанным с исполнением ими трудовых обязанностей (далее – Соглашение), заключенного 9 сентября 1994 года, в том числе Российской Федерацией и Республикой Казахстан, вступившего в силу для Российской Федерации – 6 октября 1995 года, для Республики Казахстан – 29 января 1996 года. По мнению заявителя, применение в его деле оспариваемого Соглашения, как исключающего возможность страхового обеспечения по законодательству 2 Российской Федерации, привело к нарушению его прав, гарантированных статьями 2, 7, 15 и 17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Ковалева Николая Семеновича, поскольку разрешение поставленного в ней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