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Чапоргиной Лилии Ивановны на нарушение ее конституционных прав статьями 416 и 417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Л.И.Чапоргиной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Л.И.Чапоргина, в отношении которой в 1996–1997 годах велось уголовное преследование, утверждает, что статьи 416 «Действия прокурора по окончании проверки или расследования» и 417 «Порядок разрешения судом вопроса о возобновлении производства по уголовному делу» УПК Российской Федерации противоречат статьям 46, 48, 50 и 52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Чапоргиной Лилии Ивановны,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