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Луковского Юрия Зиновьевича на нарушение его конституционных прав статьями 12, 61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Ю.З.Луковского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кассационным судом общей юрисдикции, отменено решение суда первой инстанции и принято новое – о взыскании с граждан Ю.З.Луковского и Л.Л. денежных средств. Определением судьи Верховного Суда Российской Федерации в передаче кассационной жалобы Ю.З.Луковского и Л.Л. для рассмотрения в судебном заседании Судебной коллегии по гражданским делам Верховного Суда Российской Федерации отказано, с чем согласился заместитель Председателя этого суда (письмо от 29 июля 2021 года). 2 По мнению Ю.З.Луковского, применение судами статей 12, 61 и 67 ГПК Российской Федерации привело к нарушению его прав, гарантированных статьями 45, 46 и 129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Луковского Юрия Зиновьевича, поскольку они не отвечают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