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1639-О/2023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Кезина Алексея Викторовича на нарушение его конституционных прав частями 1 и 2 статьи 31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А.В.Кезина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А.В.Кезин оспаривает конституционность частей 1 и 2 статьи 31 Жилищного кодекса Российской Федерации, определяющих, в частности, круг лиц, относящихся к членам семьи собственника жилого помещения, их права и обязанности. По мнению заявителя, оспариваемые законоположения не соответствуют Конституции Российской Федерации, в том числе ее статьям 15 (часть 1), 18, 19 (части 1 и 2), 40 (часть 3) и 55 (часть 3), поскольку они позволяют признавать в качестве членов семьи собственника жилого помещения граждан, которые не вселялись собственником в это помещение, предоставляя таким гражданам право пользования жилым помещением наравне с собственником.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Кезина Алексея Викторовича, поскольку она не отвечает требованиям Федерального конституционного закона «О Конституционном Суде Российской 3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