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открытого акционерного общества «Полиграфист» на нарушение его конституционных прав пунктом 4 статьи 36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открытого акционерного общества «Полиграфист»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«Полиграфист» оспаривает конституционность пункта 4 статьи 36 Федерального закона от 25 октября 2001 года № 137-ФЗ «О введении в действие Земельного кодекса Российской Федерации» о случаях, при которых плата за публичный сервитут не устанавливается. По мнению заявителя, оспариваемое законоположение не соответствует Конституции Российской Федерации, поскольку оно препятствует собственникам земельных участков требовать плату за 2 публичный сервитут, установленный в целях эксплуатации линейных объектов – тепловых сетей.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законом конституционных прав и свобод допустима, в частности,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Между тем с момента вынесения судебных актов по делу об оспаривании постановления администрации города об установлении публичного сервитута в отношении земельного участка заявителя (последним из числа которых является определение судьи Верховного Суда Российской Федерации от 23 июня 2023 года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Федерации) до подачи им первичного обращения прошло более года.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открытого акционерного общества «Полиграфист»,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