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Сергея Викторовича на нарушение его конституционных прав положениями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С.В.Кузнецова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С.В.Кузнецов полагает, что действия судебного пристава-исполнителя Ж., совершенные в ходе исполнительных производств, не соответствуют Федеральному закону от 2 октября 2007 года № 229-ФЗ «Об исполнительном производстве», его статьям 2–6, 14, 24, 27, 30, 50, 64, 102, 113 и 122, а потому эти нормы должны быть проверены на соответствие Конституции Российской Федерации. Кроме того, заявитель просит проверить конституционность судебных актов и постановления следователя.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Приведенные С.В.Кузнецовым в обоснование своей позиции доводы, в том числе о допущенных судебным приставом-исполнителем неоднократных нарушениях закона в ходе исполнения требований исполнительных документов, свидетельствуют о том, что, оспаривая конституционность перечисленных в жалобе положений, он, по существу, предлагает Конституционному Суду Российской Федерации оценить правомерность совершенных данным должностным лицом действий (бездействия) и принятых постановлений. Между тем разрешение такого рода вопросов, равно как и проверка соответствия судебных и иных актов Конституции Российской Федерации,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Сергея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