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2900-О/2023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Красильникова Германа Германовича на нарушение его конституционных прав пунктом 1 статьи 1064, статьей 1072 и пунктом 1 статьи 1079 Гражданского кодекса Российской Федерации, а также пунктом 6 статьи 4 и пунктом 4 статьи 111 Федерального закона «Об обязательном страховании гражданской ответственности владельцев транспортных средств»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Г.Г.Красильникова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Г.Г.Красильников, с которого взыскан материальный ущерб, причиненный в результате дорожно-транспортного происшествия, в виде разницы между суммой выплаченного потерпевшему страхового возмещения и действительной стоимостью восстановительного ремонта поврежденного транспортного средства, оспаривает конституционность пункта 1 статьи 1064, статьи 1072 и пункта 1 статьи 1079 Гражданского кодекса Российской Федерации, а также пункта 6 статьи 4 и пункта 4 статьи 111 2 Федерального закона от 25 апреля 2002 года № 40-ФЗ «Об обязательном страховании гражданской ответственности владельцев транспортных средств». По мнению Г.Г.Красильникова, оспариваемые нормы не соответствуют статьям 17 (часть 3), 18 и 19 (часть 1) Конституции Российской Федерации, поскольку неверно толкуются и применяются судами, что привело к нарушению его конституционных прав.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Красильникова Германа Германовича,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