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Пенкина Романа Николаевича на нарушение его конституционных прав частью первой статьи 2641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Р.Н.Пенкина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Р.Н.Пенкин – которому постановлением судьи Верховного Суда Российской Федерации от 25 октября 2023 года отказано в передаче для рассмотрения в судебном заседании суда кассационной инстанции жалобы на вынесенный в его отношении обвинительный приговор от 5 декабря 2022 года и последующие судебные решения – просит признать не соответствующей статье 50 (часть 2) Конституции Российской Федерации часть первую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Федерации. 2 Согласно позиции заявителя, данная норма позволяет не прекращать уголовное дело ввиду отсутствия признаков состава предусмотренного в ней преступления вследствие утраты юридической значимости постановления об административном правонарушении до постановления приговора и его вступления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2641 УК Российской Федерации уже оспаривалась Р.Н.Пенкиным в том же аспекте в его предшествующей жалобе, и по результатам ее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Пенкина Романа Николаевича,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