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2296-О/2024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Панова Игоря Сергеевича на нарушение его конституционных прав статьей 3906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И.С.Панова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И.С.Панов, которому уведомлениями сотрудников аппарата Верховного Суда Российской Федерации были возвращены поданные им кассационные жалобы, оспаривает конституционность статьи 3906 «Возвращение кассационных жалобы, представления без рассмотрения по существу» ГПК Российской Федерации. По мнению заявителя, оспариваемое законоположение, позволяющее суду уклоняться от рассмотрения кассационных жалоб по существу, нарушает его право, гарантированное статьей 46 Конституции Российской Федерации. Кроме того, заявитель просит признать неконституционным уведомление сотрудника аппарата Верховного Суда Российской Федерации.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Панова Игоря Сергеевича, поскольку она не отвечает требованиям Федерального 3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