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Шалаева Дмитрия Сергеевича на нарушение его конституционных прав частью пятой статьи 231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Д.С.Шалаева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Д.С.Шалаев просит признать не соответствующей Конституции Российской Федерации, ее статьям 2, 17, 45, 47 и 55, часть пятую статьи 231 «Назначение судебного заседания» УПК Российской Федерации в той мере, в какой она после отмены приговора судом апелляционной инстанции и передачи уголовного дела на новое судебное разбирательство в тот же суд в ином составе не предполагает права суда первой инстанции на стадии подготовки к судебному разбирательству по 2 ходатайству обвиняемого определять состав суда, отличный от ранее рассматривавшего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Д.С.Шалаев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Шалаева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