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Александра Юрьевича на нарушение его конституционных прав частью 2 статьи 3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А.Ю.Кузнецова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А.Ю.Кузнецов просит признать не соответствующей Конституции Российской Федерации, ее статьям 18 и 19 (части 1 и 2), часть 2 статьи 3 «Законодательство о градостроительной деятельности» Градостроительного кодекса Российской Федерации, поскольку она, как полагает заявитель, нарушает права землепользователей, арендаторов земельных участков, а также принцип равенства перед законом.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