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2389-О/2023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«21 ВЕК» на нарушение его конституционных прав частью 2 статьи 2912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«21 ВЕК»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«21 ВЕК» (далее также – ООО «21 ВЕК») оспаривает конституционность части 2 статьи 2912 «Срок подачи кассационных жалобы, представления» АПК Российской Федерации. Как следует из представленных материалов, определением судьи Верховного Суда Российской Федерации ООО «21 ВЕК» отказано в удовлетворении ходатайства о восстановлении пропущенного процессуального срока, кассационная жалоба возвращена этому юридическому лицу. 2 По мнению заявителя, оспариваемое законоположение противоречит Конституции Российской Федерации, поскольку устанавливает для обращения с ходатайством о восстановлении срока подачи кассационной жалобы предельный (пресекательный) шестимесячный срок, исчисляемый со дня вступления в законную силу обжалуемого судебного акта.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2 статьи 2912 АПК Российской Федерации предусматривает возможность восстановления пропущенного процессуального срока на подачу кассационной жалобы, если судья Верховного Суда Российской Федерации признает причины пропуска уважительными, при условии, что ходатайство подано не позднее шести месяцев со дня вступления в законную силу последнего оспариваемого судебного акта, а если ходатайство подано лицом, указанным в статье 42 АПК Российской Федерации, – со дня, когда это лицо узнало или должно было узнать о нарушении его прав или законных интересов оспариваемым судебным актом. Данное законоположение обеспечивает действие принципа правовой определенности и стабильности гражданского оборота и не может рассматриваться как нарушающее конституционные права заявителя.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«21 ВЕК»,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