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946-О/2024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Елькина Константина Анатольевича на нарушение его конституционных прав пунктом 4 части первой статьи 23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К.А.Елькина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К.А.Елькин оспаривает конституционность пункта 4 части первой статьи 23 «Гражданские дела, подсудные мировому судье» ГПК Российской Федерации. Как следует из представленных материалов, определением мирового судьи, оставленным без изменения судами вышестоящих инстанций, дело по иску К.А.Елькина к юридическим лицам о защите прав потребителя и взыскании неустойки передано по подсудности в районный суд. При этом суды исходили из того, что К.А.Елькиным заявлены требования о предоставлении права использования программного обеспечения, которые неподсудны мировому судье. 2 По мнению заявителя, оспариваемое законоположение противоречит статье 47 (часть 1) Конституции Российской Федерации, поскольку препятствует рассмотрению его дела мировым судьей.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4 части первой статьи 23 ГПК Российской Федерации, относящий к подсудности мирового судьи дела по имущественным спорам, за исключением дел о наследовании имущества и дел, возникающих из отношений по созданию и использованию результатов интеллектуальной деятельности, при цене иска, не превышающей пятидесяти тысяч рублей, конкретизирует статью 47 (часть 1) Конституции Российской Федерации, не содержит какой-либо неопределенности и не предполагает возможности его произвольного применения, а потому не может рассматриваться как нарушающий конституционные права заявителя. Определение же подсудности конкретных дел, в том числе дела с участием К.А.Елькина,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Елькина Константина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