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Злобина Андрея Сергеевича на нарушение его конституционных прав частью 11 статьи 5 Федерального закона «О рекламе»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А.С.Злобина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А.С.Злобин оспаривает конституционность части 11 статьи 5 Федерального закона от 13 марта 2006 года № 38-ФЗ «О рекламе», согласно которой при производстве, размещении и распространении рекламы должны соблюдаться требования законодательства Российской Федерации, в том числе требования гражданского законодательства, законодательства о государственном языке Российской Федерации. Как следует из представленных материалов, решением суда, с которым согласились вышестоящие инстанции, отказано в удовлетворении административного искового заявления А.С.Злобина о признании незаконным решения Управления Федеральной антимонопольной службы по 2 Омской области об отказе в возбуждении дела по признакам нарушения части 11 статьи 5 Федерального закона «О рекламе», принятого по заявлению А.С.Злобина. По мнению заявителя, оспариваемое законоположение не соответствует статьям 1 (часть 1), 4 (часть 2), 15 (части 1 и 2), 18, 19 (части 1 и 2), 45 (часть 1), 46 (части 1 и 2) и 55 (часть3) Конституции Российской Федерации в той мере, в какой оно в силу своей неопределенности позволяет отказывать в возбуждении дела по признакам нарушения данного законоположения в случае распространения рекламных листовок посредством их размещения в ячейках абонентского почтового ящика.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часть 11 статьи 5 Федерального закона «О рекламе», устанавливая требование о соблюдении законодательства Российской Федерации при производстве, размещении и распространении рекламы, таким образом, подлежит применению во взаимосвязи с соответствующим законодательством и не может сама по себе рассматриваться как неопределенная и нарушающая конституционные права заявителя в указанном в его жалобе аспекте. Следовательно, жалоба заявителя не может быть признана допустимой.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Злобина Андрея Сергеевича,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