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обращения гражданина Хатунцева Юрия Викторовича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обращения гражданина Ю.В.Хатунцева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Ю.В.Хатунцев в своих обращениях указывал на незаконные, необоснованные действия и решения правоохранительных органов и судов (судей), нарушение и неисполнение ими, по его мнению, положений Конституции Российской Федерации, решений Конституционного Суда Российской Федерации, а также законодательства Российской Федерации, просил провести проверку изложенных им доводов. Секретариат Конституционного Суда Российской Федерации в пределах своих полномочий на основании части второй статьи 40 Федерального конституционного закона «О Конституционном Суде Российской Федерации» неоднократно уведомлял Ю.В.Хатунцева о несоответствии его обращений требованиям данного Федерального конституционного закона, однако в 2 очередном обращении заявитель выражает несогласие с ответами Секретариата Конституционного Суда Российской Федерации и тем самым настаивает на принятии Конституционным Судом Российской Федерации решения по поставленным им вопросам.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обращения гражданина Хатунцева Юрия Викторовича, поскольку разрешение поставленных 3 заявителем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обращению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