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1830-О/2024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июля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Смелкова Александра Александровича на нарушение его конституционных прав главой 20 Арбитражного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А.А.Смелкова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А.А.Смелков оспаривает конституционность главы 20 «Решение арбитражного суда» АПК Российской Федерации. Как следует из представленных материалов, решением арбитражного суда, оставленным без изменения арбитражными судами вышестоящих инстанций, удовлетворены исковые требования юридического лица к индивидуальному предпринимателю А.А.Смелкову о взыскании компенсации за нарушение исключительных прав на товарные знаки и произведения изобразительного искусства. Определением судьи Верховного Суда Российской Федерации заявителю отказано в передаче кассационной жалобы для рассмотрения в 2 судебном заседании Судебной коллегии по экономическим спорам Верховного Суда Российской Федерации. По мнению А.А.Смелкова, в результате применения арбитражным судом в деле с его участием положений, входящих в главу 20 АПК Российской Федерации, были нарушены его конституционные права и свободы.</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Доводы, приведенные А.А.Смелковым в отношении главы 20 АПК Российской Федерации, свидетельствуют о том, что нарушение своих конституционных прав он связывает не с содержанием входящих в эту главу законоположений, а с неверным, по его мнению, определением арбитражным судом обстоятельств, имеющих значение для дела, и неправильным, как он полагает, применением в его деле норм права. Разрешение же данного вопроса, как предполагающее оценку правомерности судебных актов, принятых в отношении заявителя, к компетенции Конституционного Суда Российской Федерации, установленной статьей 125 Конституции Российской Федерации и статьей 3 Федерального конституционного закона «О Конституционном Суде Российской Федерации», не относится.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Смелкова Александра Александровича,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