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Савицкого Виктора Антоновича на нарушение его конституционных прав статьями 140 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В.А.Савицкого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В.А.Савицкий просит проверить на соответствие Конституции Российской Федерации статьи 140 «Поводы и основание для возбуждения уголовного дела» и 148 «Отказ в возбуждении уголовного дела» УПК Российской Федерации, примененные в постановлении военного прокурора об отказе в возбуждении уголовного дела, правомерность которого подтверждена судами, в результате чего, как утверждает заявитель, он лишился гарантированного государством денежного довольствия за прохождение военной службы с 2001 по 2005 годы.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В.А.Савицкий,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норм, а ведет речь о нарушениях, допущенных, по его мнению, при рассмотрении его заявления о преступлении по факту невыплаты заработной платы, выражает несогласие с принятыми судебными решениями. Тем самым В.А.Савицкий фактически предлагает Конституционному Суду Российской Федерации дать оценку не нормам закона, а правоприменительным решениям,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Савицкого Виктора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