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Охотникова Сергея Геннадьевича на нарушение его конституционных прав статьей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С.Г.Охотникова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С.Г.Охотников, в отношении которого удовлетворен иск прокурора о признании отсутствующим права собственности на земельный участок, признании права собственности на земельный участок за Российской Федерацией, просит проверить на соответствие Конституции Российской Федерации статью 304 «Защита прав собственника от нарушений, не связанных с лишением владения» ГК Российской Федерации. Заявитель указывает, что в деле с его участием данная норма была применена незаконно, поскольку, не предусматривая такого способа защиты прав, как предъявление требования о признании права отсутствующим, она позволяет лишать граждан собственности. 2</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Представленные материалы не позволяют сделать вывод об исчерпании С.Г.Охотниковым, приложившим к жалобе копии постановлений судов первой, апелляционной и кассационной инстанций, всех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Охотникова Сергея Геннадьевича,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