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Маркова Юрия Александровича на нарушение его конституционных прав статьями 162, 181, 200, 434 и 808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Ю.А.Маркова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Ю.А.Марков оспаривает конституционность статей 162 «Последствия несоблюдения простой письменной формы сделки», 181 «Сроки исковой давности по недействительным сделкам», 200 «Начало течения срока исковой давности», 434 «Форма договора» и 808 «Форма договора займа» ГК Российской Федерации. Как следует из представленных материалов, Ю.А.Марков обратился в суд с иском о признании договора займа незаключенным, признании данной сделки мнимой и применении последствий ее недействительности. Решением суда общей юрисдикции, оставленным без изменения судами вышестоящих инстанций, в удовлетворении требования отказано. 2 По мнению заявителя, оспариваемые нормы противоречат статьям 17 (часть 3) и 46 (часть 1) Конституции Российской Федерации, поскольку в толковании, которое придает им правоприменительная практика, они приводят к злоупотреблению правом.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Ю.А.Марковым в обоснование своей позиции (в частности, о том, что судами, по его мнению, неправильно оценены фактические обстоятельства дела, допущены нарушения материального и процессуального права, не применены нормы, подлежащие применению), свидетельствуют о том, что он, формально оспаривая конституционность перечисленных в жалобе положений, фактически выражает несогласие с состоявшимся по его делу судебным решением, проверка обоснованности которого, включая оценку правильности выбора норм, подлежащих применению при разрешении конкретного дела,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Маркова Юрия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