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1523-О/2023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Петухова Алексея Николаевича на нарушение его конституционных прав статьей 12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А.Н.Петухова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А.Н.Петухов оспаривает конституционность статьи 12 «Способы защиты гражданских прав» ГК Российской Федерации. Решением суда, оставленным без изменения вышестоящими судами, отказано в удовлетворении иска А.Н.Петухова к органам внутренних дел Российской Федерации о признании незаконными заключения служебной проверки и приказа о привлечении к дисциплинарной ответственности, восстановлении в должности и взыскании денежного довольствия. Суды указали, что отсутствовало нарушение порядка проведения служебной проверки и что обстоятельства, обусловившие привлечение заявителя к дисциплинарной ответственности, подтвердились в ходе судебного 2 разбирательства.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А.Н.Петухова, оспариваемое положение противоречит статьям 4, 7, 45 и 46 Конституции Российской Федерации, поскольку оно исключает возможность оспорить в суде утверждения о фактах, содержащиеся в описательной и мотивировочной частях заключения по результатам служебной проверки, на их соответствие действительности и предмету данной проверки.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(Определение Конституционного Суда Российской Федерации от 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Петухова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