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2138-О/2024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Акимова Александра Александровича на нарушение его конституционных прав Уголовно-процессуальным кодексом Российской Федерации и Уголовным кодексом Российской Федерации в целом, а также их отдельными положениями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А.А.Акимова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А.А.Акимов просит проверить на соответствие Конституции Российской Федерации главу 471 УПК Российской Федерации, в частности включенную в нее статью 40117 «Недопустимость внесения повторных кассационных жалобы, представления» – со ссылкой на которую ему судьями возвращались как повторные жалобы о пересмотре вынесенного в отношении него обвинительного приговора и последующих судебных решений – в той мере, в какой она нарушает его право на пересмотр приговора судом вышестоящей инстанции, а также статью 132 2 «Насильственные действия сексуального характера» УК Российской Федерации, на основании которой он был осужден в 2003 году. Кроме того, заявитель просит признать не соответствующими Конституции Российской Федерации Уголовно-процессуальный кодекс Российской Федерации и Уголовный кодекс Российской Федерации в целом.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Конституционность статьи 40117 УПК Российской Федерации уже оспаривалась А.А.Акимовым в его предыдущей жалобе, по которой Конституционным Судом Российской Федерации вынесено Определение от 29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Акимова Александра Александровича,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