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Михайлова Александра Тимофеевича на нарушение его конституционных прав статьей 296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А.Т.Михайлова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А.Т.Михайлов, осужденный и отбывающий наказание за совершение преступления, просит проверить статью 296 «Постановление приговора именем Российской Федерации» УПК Российской Федерации на соответствие Конституции Российской Федерации, связывая неконституционность оспариваемой нормы с постановлением в его отношении заведомо незаконного, по его мнению, приговора именем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Согласно Уголовно-процессуальному кодексу Российской Федерации суд постановляет приговор именем Российской Федерации, который должен быть законным, обоснованным и справедливым и признается таковым, если он постановлен в соответствии с требованиями этого Кодекса и основан на правильном применении уголовного закона (статьи 296 и 297). Оспариваемая норма не содержит положений, ограничивающих какие-либо права участников уголовного судопроизводства, и не может расцениваться как нарушающая права А.Т.Михайлова, а потому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Михайлова Александра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