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департамента по управлению государственной собственностью Томской области о проверке конституционности пункта 7 статьи 448 Гражданского кодекса Российской Федерации и пункта 9 статьи 22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запроса департамента по управлению государственной собственностью Томской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по управлению государственной собственностью Томской области обратился с запросом о проверке на соответствие Конституции Российской Федерации, ее статье 8 (часть 1), пункта 7 статьи 448 «Организация и порядок проведения торгов» ГК Российской Федерации и пункта 9 статьи 22 «Аренда земельных участков» Земельного кодекса Российской Федерации в их системной связи, отмечая при этом взаимное противоречие указанных законоположений и ограничение ими свободы арендатора по распоряжению своими правами.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запроса к рассмотрению. В соответствии со статьей 125 (часть 2) Конституции Российской Федерации и статьей 84 Федерального конституционного закона «О Конституционном Суде Российской Федерации» заявитель не отнесен к числу органов, имеющих право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департамента по управлению государственной собственностью Томской области, поскольку он исходит от ненадлежащего органа.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