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Ковтуняка Ивана Ивановича на нарушение его конституционных прав пунктом 2 части первой статьи 91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И.И.Ковтуняка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И.И.Ковтуняк оспаривает конституционность пункта 2 части первой статьи 91 ГПК Российской Федерации, в соответствии с которым цена иска по искам об истребовании имущества определяется исходя из стоимости истребуемого имущества. Определением суда общей юрисдикции, с которым согласились суды вышестоящих инстанций, возвращено исковое заявление И.И.Ковтуняка об обязании продавца передать ему товары по договорам купли-продажи, о взыскании неустойки и компенсации морального вреда. Суды, исходя из 2 цены иска, не превышающей 100 000 рублей, пришли к выводу, что иск подлежит рассмотрению не районным судом, а мировым судьей. По мнению заявителя, оспариваемое положение не соответствует статьям 19 (часть 1), 46 (часть 1) и 47 (часть 1) Конституции Российской Федерации, поскольку оно содержит неопределенность в вопросе о том, является ли требование о передаче товара покупателю по договору купли- продажи имущественным требованием, подлежащим оценке, либо же неимущественным и не подлежащим оценке требованием.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первой статьи 91 ГПК Российской Федерации, предусматривающий в том числе в целях установления подсудности гражданского дела порядок определения цены исков об истребовании имущества, тем самым предполагает, что такого рода иски являются имущественными и подлежат оценке, а потому не содержит неопределенности в указанном И.И.Ковтуняком аспекте и не может рассматриваться как нарушающий его конституционные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Ковтуняка Ивана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