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Уваровой Владлены Васильевны на нарушение ее конституционных прав статьей 310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В.В.Уваровой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В.В.Уварова оспаривает конституционность статьи 310 «Недопустимость одностороннего отказа от исполнения обязательства» ГК Российской Федерации. Решением суда общей юрисдикции, с которым согласились суды вышестоящих инстанций, В.В.Уваровой отказано в удовлетворении искового требования к банку о расторжении кредитного договора. Принятым впоследствии решением другого суда общей юрисдикции удовлетворены исковые требования банка к заявительнице о расторжении данного кредитного договора и взыскании задолженности. 2 По мнению В.В.Уваровой, оспариваемая норма не соответствует статье 19 Конституции Российской Федерации в той мере, в какой она нарушает равенство конституционных прав и свобод по сравнению с другими лицами.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положение статьи 310 ГК Российской Федерации, предусматривающее общее правило о недопустимости одностороннего отказа от исполнения обязательства, направлено на защиту прав и законных интересов сторон обязательства (определения от 26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Уваровой Владлены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