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Хивинцева Антона Владимировича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А.В.Хивинцева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А.В.Хивинцев просит признать не соответствующей Конституции Российской Федерации правовую позицию Конституционного Суда Российской Федерации, выраженную в Определении от 5 июня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Оспаривая правовую позицию Конституционного Суда Российской Федерации, выраженную в Определении от 5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Хивинцева Антона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