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Абдурахмановой Джейран Газраталиевны на нарушение ее конституционных прав частями 1–3 статьи 22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Д.Г.Абдурахмановой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Д.Г.Абдурахманова оспаривает конституционность частей 1–3 статьи 22 Федерального закона от 28 декабря 2013 года № 400-ФЗ «О страховых пенсиях», закрепляющих сроки назначения страховой пенсии. По мнению заявительницы, оспариваемые нормы не соответствуют статьям 7 и 39 (части 1 и 2) Конституции Российской Федерации, поскольку исключают возможность назначения страховой пенсии по старости со дня приема заявления гражданина, если приложенные к нему документы содержали неточности и ошибки.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Оспариваемые Д.Г.Абдурахмановой положения статьи 22 Федерального закона «О страховых пенсиях», устанавливая сроки, с которых назначается страховая пенсия (части 1 и 2), а также трехмесячный срок, в течение которого гражданин может предоставить недостающие документы для назначения страховой пенсии со дня его обращения (часть 3), наделяют гражданина свободой действий по реализации (отказу от реализации) права на пенсионное обеспечение и способствуют своевременному обращению граждан за назначением пенсии, а потому не могут расцениваться как нарушающие права заявительницы.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Абдурахмановой Джейран Газраталиевны,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