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Мармуты Ивана Львовича на нарушение его конституционных прав частью первой1 статьи 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И.Л.Мармуты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И.Л.Мармута, содержащийся под стражей, утверждает о несоответствии статье 48 (часть 2) Конституции Российской Федерации части первой1 статьи 92 «Порядок задержания подозреваемого» УПК Российской Федерации, как предусматривающей обязательное участие защитника при составлении протокола задержания только в случае, когда такой защитник участвует в производстве по уголовному делу с момента фактического задержания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Вопрос о проверке конституционности части первой1 статьи 92 УПК Российской Федерации уже ставился И.Л.Мармутой в его предшествующей жалобе, по которой Конституционным Судом Российской Федерации вынесено Определение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Мармуты Ивана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