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2625-О/2024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гражданина Кривопустова Александра Владимировича о разъяснении Определения Конституционного Суда Российской Федерации от 30 мая 2024 года № 29-ПР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ходатайства гражданина А.В.Кривопустова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первой статьи 83 Федерального конституционного закона «О Конституционном Суде Российской Федерации» определение Конституционного Суда Российской Федерации 2 разъяснению не подлежит. Соответственно, ходатайство А.В.Кривопустова о даче такого разъяснения не может быть принято Конституционным Судом Российской Федерации к рассмотрению. Исходя из изложенного и руководствуясь частью первой статьи 79 и частью первой статьи 83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гражданина Кривопустова Александра Владимировича о разъяснении Определения Конституционного Суда Российской Федерации от 30 мая 2024 года № 29- ПР.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