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2712-О/2024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Мотовилова Владимира Валерьевича, действующего в своих интересах и в интересах несовершеннолетней дочери, Мотовиловой Марии Владимировны и Мотовиловой Светланы Владиславовны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 В.В.Мотовилова, М.В.Мотовиловой и С.В.Мотовиловой вопрос о возможности принятия их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В.В.Мотовилов, действующий в своих интересах и в интересах несовершеннолетней дочери, М.В.Мотовилова и С.В.Мотовилова просят признать противоречащими Конституции Российской Федерации принятые по делу с их участием судебные постановления, дополнить часть первую статьи 55 ГПК Российской Федерации целесообразными, на их взгляд, положениями, а также обязать районный суд возобновить рассмотрение гражданского дела по заявленным в исковом заявлении требованиям о бездействии органов внутренних дел при расследовании уголовного дела.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рассмотрению, поскольку разрешение вопросов, не связанных с проверкой конституционности нормативного акта, не входит в полномочия Конституционного Суда Российской Федерации, как они установлены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Мотовилова Владимира Валерьевича, Мотовиловой Марии Владимировны и Мотовиловой Светланы Владиславовны, поскольку разрешение поставленных в ней вопросов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