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2797-О/2023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Мясоедова Владимира Владимировича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В.В.Мясоедова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В.В.Мясоедов просит признать не соответствующими Конституции Российской Федерации принятые по делу с его участием судебные постановления, указывая на неисполнение судами при рассмотрении его гражданского дела положений Конституции Российской Федерации и статьи 98 ГПК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рассмотрению, поскольку разрешение вопросов, не связанных с проверкой конституционности нормативного акта, не входит в полномочия Конституционного Суда Российской Федерации, как они установлены статьей 125 Конституции Российской Федерации и статьей 3 Федерального 2 конституционного закона «О Конституционном Суде Российской Федерации». Исходя из изложенного и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Мясоедова Владимира Владимировича, поскольку разрешение поставленных в ней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