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31699-П/1998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запросу Администрации Самарской области о проверке конституционности постановления Правительства Российской Федерации от 17 июля 1998 года № 788 "О товарах для детей, по которым применяется ставка налога на добавленную стоимость в размере 10 процентов"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Г.А.Гаджиева,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Администрации Самарской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Самарской области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Правовая позиция заявителя по поставленным вопросам сводится к следующему. В соответствии с Федеральным законом "О Федеральном бюджете на 1998 год" 75 процентов взыскиваемых сумм налога на добавленную стоимость распределяются в федеральный бюджет, а 25 процентов - в бюджет субъекта Российской Федерации. Оспариваемое постановление Правительства Российской Федерации затрагивает бюджетные интересы Самарской области, поскольку приводит к изменению не только доходной, но и расходной части областного бюджета. Между тем межбюджетные отношения Российской Федерации и Самарской области, согласно пункту "д" статьи 2 Договора о разграничении предметов ведения и полномочий между органами государственной власти Российской Федерации и органами государственной власти Самарской области, относятся к предмету их совместного ведения. Кроме того, изменение перечня продовольственных товаров, по которому ставка налога на добавленную стоимость устанавливается в размере 10 процентов, является внесением изменения в бюджетно-финансовую политику государства, которая в соответствии со статьей 5 Закона РСФСР "Об основах бюджетного устройства и бюджетного процесса в РСФСР" должна быть согласована с 2 бюджетно-финансовой, налоговой политикой субъектов Российской Федерации. Подобное согласование может быть произведено, если акт вступает в силу с начала нового бюджетного года, так как только в этом случае его положения находят отражение в законе о федеральном бюджете, который одобряется Советом Федерации, сформированным из представителей субъектов Российской Федерации. Оспариваемое постановление Правительства Российской Федерации, принятое в процессе исполнения бюджета, приводит к изменению доходной и расходной частей бюджета без внесения соответствующих изменений в Федеральный закон "О Федеральном бюджете на 1988 год", что, по мнению заявителя, является нарушением статьи 10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Администрации Самарской области как не отвечающего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