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61075-П/2011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3.7 и части 2 статьи 8.28 Кодекса Российской Федерации об административных правонарушениях в связи с жалобой общества с ограниченной ответственностью «СтройКомплект»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с участием представителя ООО «СтройКомплект» – адвоката Е.Ю.Соковой,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части 1 статьи 3.7 и части 2 статьи 8.28 КоАП Российской Федерации. Поводом к рассмотрению дела явилась жалоба ООО «СтройКомплект».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Ю.Д.Рудкина, объяснения представителей сторон, выступление приглашенного в заседание представителя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Кодексу Российской Федерации об административных правонарушениях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 (часть 1 статьи 3.7); незаконная рубка, повреждение лесных насаждений, совершенные с применением механизмов, автомототранспортных средств, самоходных машин и других видов техники, если эти действия не содержат уголовно наказуемого деяния, влекут наложение административного штрафа на граждан (должностных лиц, юридических лиц) в соответствующем размере с конфискацией орудия совершения административного правонарушения и продукции незаконного природопользования (часть 2 статьи 8.28). В совершении административного правонарушения, предусмотренного частью 2 статьи 8.28 КоАП Российской Федерации, 3 постановлениями мирового судьи судебного участка № 2 города Котласа Архангельской области от 14 сентября 2009 года и от 15 сентября 2009 года были признаны виновными граждане Г.А.Дворяшин и Д.В.Строгонов, и каждый подвергся административному наказанию в виде административного штрафа в размере 3500 рублей с конфискацией орудия совершения данного административного правонарушения – многофункциональной лесозаготовительной машины (харвестера «John Deere 1270D»), собственником которой является ООО «СтройКомплект». Надзорную жалобу Г.А.Дворяшина, возражавшего против назначения ему административного наказания, в том числе в части конфискации лесозаготовительной машины, которая была передана ему работодателем, владеющим ею, в свою очередь, на правах аренды, Архангельский областной суд оставил без удовлетворения, указав в постановлении от 28 января 2010 года, что в силу статьи 3.7 КоАП Российской Федерации конфискация орудия совершения административного правонарушения производится независимо от того, находится оно у лица, совершившего административное правонарушение, в собственности или на иных законных основаниях. 3 ноября 2009 года судебным приставом-исполнителем отдела судебных приставов по городу Котласу и Котласскому району управления Федеральной службы судебных приставов по Архангельской области в отношении должников Г.А.Дворяшина и Д.В.Строгонова были вынесены постановления о возбуждении исполнительного производства, в которых в качестве предмета исполнения указывалась конфискация в доход государства многофункциональной лесозаготовительной машины – харвестера «John Deere 1270D».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признаются и защищаются равным образом частная, государственная, муниципальная и иные формы собственности (статья 8, часть 2);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(статья 35, части 1– 3). Вместе с тем, как неоднократно указывал</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Конституцией Российской Федерации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(статья 42). Такой природный ресурс, как лесной фонд, – ввиду его жизненно важной многофункциональной роли и значимости для общества в целом, 8 необходимости обеспечения устойчивого развития (сбалансированного развития экономики и улучшения состояния окружающей природной среды в условиях возрастания глобального экологического значения лесов России и выполнения ею соответствующих международных обязательств), а также рационального использования в интересах Российской Федерации и ее субъектов – представляет собой публичное достояние многонационального народа России (Постановление Конституционного Суда Российской Федерации от 9 января 1998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Обращаясь в ряде своих решений (постановления от 25 января 2001 года По смыслу статей 49, 50, 52, 54 и 64 Конституции Российской Федерации, принципы презумпции невиновности и виновной ответственности, т.е. наличия вины как необходимого элемента состава правонарушения (и, следовательно, основания привлечения к юридической ответственности), выражают общие принципы права при применении государственного принуждения в сфере публичной ответственности как в уголовном, так и в равной мере в административном праве. Меньшая по степени вредоносности и общественной опасности по сравнению с преступлениями значимость административных правонарушений как особого вида публично-правовых деликтов не означает, что они могут быть исключены из сферы действия конституционного права на судебную защиту и справедливое судебное разбирательство. Соответственно, конкретизируя положения статей 17 (части 1 и 3), 46 (части 1 и 2), 49 (часть 1), 51 (часть 1), 54 (часть 2) и 55 (часть 3) 11 Конституции Российской Федерации, Кодекс Российской Федерации об административных правонарушениях в статье 1.5 предусматривает, что лицо подлежит административной ответственности только за те административные правонарушения, в отношении которых установлена его вина (часть 1);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данным Кодексом, и установлена вступившим в законную силу постановлением судьи, органа, должностного лица, рассмотревших дело (часть 2). По смыслу части 1 статьи 1.5 данного Кодекса во взаимосвязи с пунктом 2 части 1 его статьи 24.5, отсутствие вины в совершении административного правонарушения является одним из обстоятельств, исключающих производство по делу об административном правонарушении. Вина в совершении административного правонарушения устанавливается в процессе производства по делу об административном правонарушении. Согласно Кодексу Российской Федерации об административных правонарушениях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 (часть 1 статьи 2.2);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 (часть 2 статьи 2.2);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12 нарушение которых данным Кодексом или законами субъектов Российской Федерации предусмотрена административная ответственность, но им не были приняты все зависящие от него меры по их соблюдению (часть 2 статьи 2.1). В целях всестороннего, полного, объективного и своевременного выяснения обстоятельств совершения административного правонарушения должностное лицо, уполномоченное на возбуждение дела об административном правонарушении, составляет протокол, в который подлежат занесению сведения, необходимые для разрешения дела; если в протоколе об административном правонарушении не отражены сведения и обстоятельства, необходимые для разрешения дела об административном правонарушении (их перечень является открытым), судья вправе при подготовке к рассмотрению дела истребовать необходимые дополнительные материалы (о чем выносится соответствующее определение), а при рассмотрении дела – установить необходимые обстоятельства, вызвав в качестве свидетеля лицо, которому они могут быть известны (часть 1 статьи 25.6, часть 2 статьи 28.2 и пункт 2 части 1 статьи 29.4 КоАП Российской Федерации). Цель приведенных законоположений в процессе производства по делу об административном правонарушении, предусмотренном частью 2 статьи 8.28 КоАП Российской Федерации, – прежде всего установление вины правонарушителя или ее отсутствия. Вместе с тем они предоставляют возможность определить и собственника имущества, послужившего орудием совершения административного правонарушения (если оно не принадлежит правонарушителю), а также характер их взаимоотношений с правонарушителем, хотя и не предполагают обязательного участия собственника орудия совершения административного правонарушения в производстве по данному делу. Но даже если такое лицо будет привлечено судом в качестве свидетеля, его участие в производстве по делу никоим образом не может повлиять на назначение административного наказания в 13 виде конфискации орудия совершения административного правонарушения: в силу характера санкции, установленной частью 2 статьи 8.28 КоАП Российской Федерации, конфискация орудия совершения административного правонарушения применяется в любом случае и независимо от того, принадлежит ли оно правонарушителю или передано ему для использования в законных целях собственником (непосредственно либо через работодателя, арендатора и т.п.). Следовательно, безвозмездное изъятие в доход государства орудия совершения административного правонарушения, предусмотренного частью 2 статьи 8.28 КоАП Российской Федерации (механизмов, автомототранспортных средств, самоходных машин и др.), – как санкция за совершение административного правонарушения, применяемая к правонарушителю, – по сути, направлено на собственника соответствующего имущества, поскольку назначается независимо от его вины в данном правонарушении. Как неоднократно указывал Таким образом, положения части 2 статьи 8.28 КоАП Российской Федерации – в той мере, в какой они во взаимосвязи с частью 1 статьи 3.7 15 данного Кодекса вопреки требованиям статей 46 (часть 1) и 54 (часть 2) Конституции Российской Федерации допускают в качестве административного наказания конфискацию орудия совершения административного правонарушения у собственника этого имущества, не привлеченного к административной ответственности и не признанного в законной процедуре виновным в совершении данного административного правонарушения, – в нарушение статьи 55 (часть 3) Конституции Российской Федерации несоразмерно ограничивают право частной собственности, гарантированное статьей 35 (части 1 и 3) Конституции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Реализуя свои конституционные полномочия в области охраны природных ресурсов, федеральный законодатель вправе принимать меры, направленные на борьбу с действиями лиц, осуществляющих хозяйствование в лесопромышленном комплексе, если эти действия снижают (в том числе посредством фиктивных договорных связей, позволяющих избежать конфискации орудия совершения административного правонарушения) эффективность существующих мер административной ответственности за правонарушения в сфере лесопользования. Применительно к вопросу о допустимости назначения наказания в виде конфискации имущества, послужившего орудием или предметом таможенного правонарушения и не являющегося собственностью лица, его совершившего, Конституционный Суд Российской Федерации в Постановлении от 14 мая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2 статьи 8.28 КоАП Российской Федерации не соответствующими Конституции Российской Федерации, ее статьям 35 (части 1 и 3), 46 (часть 1), 54 (часть 2) и 55 (часть 3), в той мере, в какой эти положения во взаимосвязи с частью 1 статьи 3.7 данного Кодекса допускают в качестве административного наказания конфискацию орудия совершения административного правонарушения, принадлежащего на праве собственности лицу, не привлеченному к административной ответственности за данное административное правонарушение и не признанному в законной процедуре виновным в его совершении. 18</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Дела граждан Дворяшина Геннадия Алексеевича и Строгонова Дмитрия Владимировича подлежат пересмотру в части, касающейся назначения административного наказания в виде конфискации орудия совершения административного правонарушения (многофункциональной лесозаготовительной машины – харвестера «John Deere 1270D», принадлежащего на праве собственности ООО «СтройКомплект»),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