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статьи 11 Закона Российской Федерации «О статусе судей в Российской Федерации» в связи с запросом Президиума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5 статьи 11 Закона Российской Федерации «О статусе судей в Российской Федерации». 2 Поводом к рассмотрению дела явился запрос Президиума Верховного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5 статьи 11 Закона Российской Федерации от 26 июня 1992 года № 3132-I «О статусе судей в Российской Федерации» 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 Конституционность названного законоположения оспаривается в запросе Президиума Верховного Суда Российской Федерации, в производстве которого находится уголовное дело в связи с надзорными жалобами на приговор Московского окружного военного суда от 11 июля 2011 года и кассационное определение Военной коллегии Верховного Суда Российской Федерации от 9 апреля 2012 года, вынесенные в отношении граждан Р. и Т., осужденных за совершение тяжких и особо тяжких преступлений к наказанию в виде пожизненного лишения свободы. Данное уголовное дело с 22 июля 2010 года рассматривалось по первой инстанции Московским окружным военным судом в составе коллегии из трех судей. В надзорных жалобах сторона защиты просила отменить приговор, как вынесенный незаконным составом суда, ссылаясь на то, что один из входящих в коллегию судей Указом Президента Российской Федерации от 7 июня 2011 года № 715 был назначен судьей 3 Московского городского суда, а потому не мог участвовать в дальнейшем рассмотрении уголовного дела и в постановлении приговора по нему. В своем запросе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(статья 4 2), гарантирует каждому судебную защиту его прав и свобод (статья 46, часть 1), обеспечение их правосудием на основе равенства перед законом и судом (статья 18; статья 19, часть 1) и закрепляет право на законный суд, предполагающее, что никто не может быть лишен права на рассмотрение его дела в том суде и тем судьей, к подсудности которых оно отнесено законом (статья 47, часть 1). Согласно Конституции Российской Федерации правосудие в Российской Федерации осуществляется только судами как носителями судебной власти в системе разделения властей (статья 10; статья 118, часть 1; статья 124); судьи независимы, несменяемы и неприкосновенны, они подчиняются только Конституции Российской Федерации и федеральному закону, их полномочия могут быть прекращены или приостановлены не иначе как в порядке и по основаниям, установленным федеральным законом (статьи 120–122). Как неоднократно отмечал По смыслу статей 46 (часть 1) и 47 (часть 1) Конституции Российской Федерации во взаимосвязи с ее статьями 19 (часть 1), 121 и 128 (части 2 и 3), а также норм международно-правовых актов, являющихся в силу статьи 15 (часть 4) Конституции Российской Федерации составной частью правовой системы Российской Федерации, предоставляемое каждому право на судебную защиту, включая право на законный суд, предполагает, с одной стороны, беспрепятственный доступ граждан к правосудию и разрешение дела судом, оценивающим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без неоправданных задержек в разумный срок, а с другой стороны – неизменность состава суда при рассмотрении им конкретного дела и недопустимость произвольного изменения его состава. Предписание о неизменности состава суда обусловлено, кроме того, положениями Конституции Российской Федерации об осуществлении правосудия в Российской Федерации только судом (статья 118, часть 1), о независимости суда и судей как носителей судебной власти в системе разделения властей (статья 10; статья 120, часть 1; статья 124), а также вытекающими из конституционных принципов правового государства требованиями формальной определенности правового регулирования (статья 1, часть 1; статья 2; статья 17, часть 3; статьи 18 и 19). В развитие приведенных конституционных положений федеральный законодатель в Уголовно-процессуальном кодексе Российской Федерации 6 установил правила определения состава суда и подсудности уголовных дел (статьи 30–32), вопрос о которых подлежит выяснению по поступившему в суд уголовному делу (статья 228) и разрешается при назначении судебного заседания (статья 231). После назначения судебное заседание проводится с учетом общих условий судебного разбирательства, в том числе правила о неизменности состава суда, согласно которому уголовное дело рассматривается одним и тем же судьей или одним и тем же составом суда, а если кто-либо из судей лишен возможности продолжать участие в судебном заседании, то он заменяется другим судьей и судебное разбирательство уголовного дела начинается сначала (статья 242 УПК Российской Федерации). Конституционное положение о праве на законный суд и развивающие его нормы уголовно-процессуального закона о неизменном составе суда не могут исключать в то же время наличия в действующем законодательстве предписаний, обеспечивающих надлежащее функционирование судебной власти, в том числе о карьерном продвижении судей, их перемещении из одного суда в другой, а это предполагает, что соответствующие законоположения должны корреспондировать друг другу. Следовательно, законодатель обязан урегулировать вопросы организации работы судов, предусмотреть организационные условия и гарантии осуществления полномочий судьи, согласующиеся с конституционными и судопроизводственными принципами. Того же требуют и Основные принципы независимости судебных органов, одобренные резолюциями Генеральной Ассамблеи ООН 40/32 от 29 ноября 1985 года и 40/146 от 13 декабря 1985 года, согласно которым судьи могут быть временно отстранены от должности или уволены только по причине их неспособности выполнять свои обязанности или поведения, делающего их не соответствующими занимаемой должности (пункт 18). Рекомендация Rec (2010) 12, принятая Комитетом Министров Совета Европы 17 ноября 2010 года, в свою очередь, предусматривает, что все 7 решения, касающиеся продвижения судей по службе, должны основываться на объективных критериях; дело не может быть отозвано у судьи без веских на то оснований, а решение об отзыве дела должно приниматься исходя из объективных, предварительно установленных критериев; судьи должны быть наделены достаточной властью и иметь возможность применять ее для выполнения своих обязанностей, сохранения своих полномочий и авторитета суда (пункты 6, 9 и 44). Аналогичные положения содержались и в Рекомендации Rec (94) 12, принятой Комитетом Министров Совета Европы 13 октября 1994 года, которая была заменена названной Рекомендацией (подпункты «с», «f» пункта 2 принципа I и пункт 2 принципа II). Следовательно, конституционное требование о законном суде предполагает не только наличие в процессуальном законе положений, определяющих тот суд и того судью, к подсудности которых относится рассмотрение конкретного дела, но и согласование с этими положениями соответствующих норм о судопроизводстве и судоустройстве, с тем чтобы были соблюдены конституционные гарантии судебной защиты в разумный срок и требования, обеспечивающие ее эффективность. Законодательное регулирование, не отвечающее данным критериям, создает возможность неоднозначного истолкования и произвольного применения соответствующих норм, порождает противоречивую правоприменительную практику и тем самым нарушает конституционные гарантии государственной, в том числе судебной, защиты прав, свобод и законных интересов граждан, включая реализуемые в процедурах уголовного преследования за совершение преступления (статья 45; статья 46, части 1 и 2; статья 49, часть 1, Конституции Российской Федерации). Федеральный законодатель, осуществляя предоставленные ему полномочия, был вправе установить приоритет Уголовно-процессуального кодекса Российской Федерации перед иными федеральными законами в регламентации соответствующих правоотношений (статья 7), поскольку 8 уголовное судопроизводство представляет собой самостоятельную сферу правового регулирования, юридической формой уголовно-процессуальных отношений является уголовно-процессуальное законодательство как отдельная отрасль в системе законодательства Российской Федерации, а введение новых норм, затрагивающих эти отношения, в силу самой природы данного Кодекса должно быть, по общему правилу, согласовано с его нормами. При определении соотношения правового регулирования, содержащегося в Уголовно-процессуальном кодексе Российской Федерации и в других законодательных актах, следует учитывать и закрепленную Конституцией Российской Федерации (статья 76, часть 3) иерархию федеральных конституционных законов и федеральных законов, а также правило о том, что в случае коллизии между законами равной юридической силы приоритетными признаются последующий закон и закон, который специально предназначен для регламентации соответствующих правоотношений. При этом значимым ориентиром для разрешения коллизии законов в контексте конституционных предписаний в любом случае является требование о приоритетности прав и свобод человека и гражданина, которые, в частности, определяют смысл, содержание и применение законов (статьи 2 и 18 Конституции Российской Федерации). Именно это требование прежде всего предполагает содержательную согласованность норм, определяющих организацию государственной, в том числе судебной, власти, с нормами о деятельности органов публичной власти в соответствующих сферах: ни в законотворчестве, ни в правоприменении недопустима ситуация, когда необходимость полноценной реализации процессуальных гарантий приносится в жертву простоте и очевидности организационных решений в сфере судоустройства. Иное противоречило бы правовой позиции Конституционного Суда Российской Федерации, согласно которой цели одной только рациональной организации деятельности органов государственной власти, включая судебную, не 9 должны создавать затруднения при реализации прав граждан и не могут оправдывать отступление от закрепленных в Конституции Российской Федерации и конкретизированных в процессуальном законодательстве гарантий права на судебную защиту (постановления Конституционного Суда Российской Федерации от 15 января 1998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Императивная норма пункта 5 статьи 11 «Срок полномочий судьи» Закона Российской Федерации «О статусе судей в Российской Федерации», определяющая момент, с которого судья считается вступившим в должность (а именно с момента принесения им присяги, а при вступлении в должность судьи лица, ранее приносившего присягу, – со дня его назначения (избрания) на должность судьи), направленная, по ее буквальному смыслу и по смыслу наименования содержащей ее статьи, на установление начала срока полномочий судьи в том суде, куда он назначен, определяет момент как вступления судьи в должность со дня его назначения указом Президента Российской Федерации (статья 128, часть 2, Конституции Российской Федерации), так, соответственно, и окончания с этого времени полномочий в качестве судьи по прежнему месту работы. Однако пункт 5 статьи 11 Закона Российской Федерации «О статусе судей в Российской Федерации» не содержит указания на последствия такого назначения для судебного разбирательства уголовного дела, уже начатого с участием этого судьи, притом что возможность пребывания судьи в составе более одного суда действующим законодательством не предусмотрена. Поскольку порядок уголовного судопроизводства, обязательный для судов, органов прокуратуры и органов предварительного расследования, а также иных участников процесса, в том числе процессуальные полномочия судьи по уголовному делу и обстоятельства, исключающие его участие в производстве по делу, определяются Уголовно-процессуальным кодексом Российской Федерации (части первая и вторая статьи 1), постольку вопрос о полномочиях судьи по уголовному делу, начатому с его участием, когда 10 решение о его назначении в другой суд состоялось в период рассмотрения им данного дела, как касающийся конкретных процессуальных правоотношений, подлежит разрешению с учетом имеющего конституционное значение правила о неизменности состава суда, ценность которого предопределяется, помимо прочего, необходимостью исследования судом всех доказательств и формирования на их основе решения по делу. Между тем направленное на достижение этой цели повторение судебного разбирательства как неизбежное следствие невозможности сохранить до завершения рассмотрения конкретного дела неизменность состава суда способно (особенно в ситуациях, когда иных обстоятельств, затягивающих процесс, не имеется) повлечь затруднение реализации права граждан на доступ к правосудию в разумный срок, а если применена мера пресечения – и продление ограничений права на свободу и личную неприкосновенность, объективно осложнив с течением времени решение вопроса о представлении доказательств и их исследовании судом, снизив их качество. Именно поэтому замена судьи должна быть вызвана объективными, уважительными и исключительными причинами, связанными либо с невозможностью осуществления им правосудия в силу фактических обстоятельств, либо с наличием юридических препятствий, влекущих, в частности, сомнение в беспристрастности судьи или его независимости, значимой не только для судьи, но и для подсудимого (удовлетворение заявления об отводе, приостановление или прекращение полномочий судьи и др.). Указ Президента Российской Федерации о назначении лица, уже являющегося судьей, в другой суд не лишает его статуса и полномочий судьи как носителя судебной власти, не ставит под сомнение его квалификацию, независимость и беспристрастность, напротив, подтверждает соответствие требованиям высокого звания судьи. Не регламентирует названный акт и уголовно-процессуальные отношения, а 11 потому не дает оснований для их прекращения или изменения. В то же время указание в пункте 5 статьи 11 Закона Российской Федерации «О статусе судей в Российской Федерации» на то, что с момента назначения судьи на новую судейскую должность он пребывает именно в ней, также достаточно категорично и недвусмысленно. Однако правовое регулирование не должно создавать условия для того, чтобы само по себе назначение судьи на судейскую должность в другой суд расценивалось как безусловное юридическое препятствие для рассмотрения им по существу дела, начатого с его участием. Иначе ставилось бы под сомнение основанное на предписании статьи 47 (часть 1) Конституции Российской Федерации право обвиняемого на рассмотрение его дела тем составом суда, к подсудности которого оно отнесено законом (право на законный суд), возникающее с момента принятия судом решения о назначении судебного заседания по уголовному делу (назначении предварительного слушания), вынося которое суд руководствуется процессуальным законом, действующим во время принятия этого решения (Постановление Конституционного Суда Российской Федерации от 19 апреля 2010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5 статьи 11 Закона Российской Федерации «О статусе судей в Российской Федерации» не соответствует Конституции 14 Российской Федерации, ее статьям 1 (часть 1), 6 (часть 2), 17 (часть 3), 19 (часть 1), 46 (часть 1) и 47 (часть 1), в той мере, в какой в системе действующего правового регулирования он не обеспечивает согласованность с основанными на конституционном требовании о праве на законный суд положениями Уголовно-процессуального кодекса Российской Федерации о рассмотрении уголовного дела неизменным составом суда в разумный срок, порождает неопределенность в вопросе об организационных условиях и гарантиях осуществления полномочий судьи, назначенного во время рассмотрения им уголовного дела на должность судьи в другой суд, и тем самым не отвечает критериям точности, ясности и недвусмысленности правовых норм. В то же время признание пункта 5 статьи 11 Закона Российской Федерации «О статусе судей в Российской Федерации» не соответствующим Конституции Российской Федерации, необходимое для устранения неопределенности правового регулирования, его несогласованности с уголовно-процессуальным принципом неизменности состава суда, а также для обеспечения надлежащего отправления правосудия, не ставит под сомнение законность суда, в состав которого входил судья, назначенный во время рассмотрения уголовного дела в другой суд, но продолживший рассмотрение этого дела.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правовое регулирование соответствующих отношений необходимые изменения, с тем чтобы основания и порядок вступления судьи в должность в случае его назначения в другой суд и прекращения им полномочий по прежнему месту работы, обеспечивая организацию деятельности судов, согласовывались бы с положениями процессуального законодательства, гарантирующими неизменность состава суда и соблюдение разумных сроков производства по делу. 15 Исходя из изложенного и руководствуясь статьями 471, 71, 72, 74, 75, 78,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статьи 11 Закона Российской Федерации «О статусе судей в Российской Федерации» не соответствующим Конституции Российской Федерации, ее статьям 1 (часть 1), 6 (часть 2), 17 (часть 3), 19 (часть 1), 46 (часть 1) и 47 (часть 1), в той мере, в какой содержащееся в нем положение в системе действующего правового регулирования не обеспечивает согласованность организационных условий осуществления полномочий судьи, назначенного во время рассмотрения им уголовного дела на должность судьи в другой суд, с обусловленным Конституцией Российской Федерации требованием Уголовно- процессуального кодекса Российской Федерации о рассмотрении уголовного дела неизменным составом суда и тем самым порождает неопределенность в вопросе о возможности продолжения рассмотрения таким судьей уголовного дела по существу.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 пункта 5 статьи 11 Закона Российской Федерации «О статусе судей в Российской Федерации» не соответствующим Конституции Российской Федерации не ставит под сомнение законность суда, в состав которого входил судья, назначенный во время рассмотрения уголовного дела в другой суд, но продолживший рассмотрение этого дела.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16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