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211027-П/2015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Пермякова Ивана Васильевича на нарушение его конституционных прав статьей 10 Уголовного кодекса Российской Федерации и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И.В.Пермякова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от 28 апреля 2012 года гражданин И.В.Пермяков осужден за совершение преступлений, связанных с незаконным оборотом наркотиков. В удовлетворении ходатайства, в котором он просил привести приговор в соответствие с постановлением Правительства Российской Федерации от 1 октября 2012 года № 1002 «Об утверждении значительного, крупного и особо крупного размеров наркотических средств и психотропных 2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228, 2281, 229 и 2291 Уголовного кодекса Российской Федерации», судом было отказано. Апелляционная жалоба на это судебное решение в той части, в которой заявитель настаивал на применении названного постановления Правительства Российской Федерации относительно размеров наркотических средств, но на квалификации своих действий в соответствии с уголовным законом, действовавшим на момент совершения преступлений, оставлена без удовлетворения. Кроме того, судьей Верховного Суда Российской Федерации И.В.Пермякову была возвращена кассационная жалоба на приговор и последующие судебные решения со ссылкой на статью 40117 УПК Российской Федерации.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Уголовному кодексу Российской Федерации преступность и наказуемость деяния определяются уголовным законом, действовавшим во 3 время совершения этого деяния (часть первая статьи 9); уголовный закон, устраняющий преступность деяния, смягчающий наказание или иным образом улучшающий положение лица, совершившего преступление, имеет обратную силу, т.е. распространяется на лиц, совершивших соответствующие деяния до вступления такого закона в силу, в том числе на лиц, отбывающих наказание или отбывших наказание, но имеющих судимость; уголовный закон, устанавливающий преступность деяния, усиливающий наказание или иным образом ухудшающий положение лица, обратной силы не имеет (часть первая статьи 10); при этом преступность деяния, а также его наказуемость и иные уголовно-правовые последствия определяются только данным Кодексом (часть первая статьи 3). Как указал Конституционный Суд Российской Федерации в Постановлении от 20 апреля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Пермякова Ивана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