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250119-П/2016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2016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Загирова Романа Юрьевича на нарушение его конституционных прав частью первой статьи 2281 Уголовного кодекса Российской Федерации и частью первой статьи 40115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рассмотрев вопрос о возможности принятия жалобы гражданина Р.Ю.Загирова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Конституционными требованиями справедливости и соразмерности предопределяется дифференциация публично-правовой ответственности в зависимости от тяжести содеянного, размера и характера причиненного ущерба, степени вины правонарушителя и иных существенных обстоятельств, обусловливающих индивидуализацию при применении тех или иных мер государственного принуждения (Постановление Конституционного Суда Российской Федерации от 15 июля 1999 года № 11- П). Соответственно, меры, устанавливаемые в уголовном законе в целях защиты конституционно значимых ценностей, должны определяться исходя из требования адекватности порождаемых ими последствий (в том числе для 3 лица, в отношении которого они применяются) тому вреду, который причинен в результате преступного деяния, с тем чтобы обеспечивались соразмерность мер уголовного наказания совершенному преступлению, а также баланс основных прав индивида и общего интереса, состоящего в защите личности, общества и государства от преступных посягательств. Федеральный законодатель, определяя – при соблюдении конституционных гарантий прав личности в ее публично-правовых отношениях с государством – уголовно-правовые последствия совершения преступления, дифференцирует их в зависимости от общественной опасности содеянного (Определение Конституционного Суда Российской Федерации от 17 июня 2013 года Что же касается части первой статьи 40115 УПК Российской Федерации, то данное законоположение, являясь частью механизма пересмотра вступивших в законную силу судебных решений в кассационном порядке, устанавливает, что основаниями отмены или изменения приговора, определения или постановления суда при рассмотрении уголовного дела в кассационном порядке являются, в частности, существенные нарушения уголовного и (или) уголовно-процессуального закона, повлиявшие на исход дела. 5 При этом согласно разъяснениям, содержащимся в постановлении Пленума Верховного Суда Российской Федерации от 28 января 2014 года № 2 «О применении норм главы 471 Уголовно-процессуального кодекса Российской Федерации, регулирующих производство в суде кассационной инстанции», круг оснований для отмены или изменения судебного решения в кассационном порядке ввиду существенного нарушения уголовного закона (неправильного его применения) и (или) существенного нарушения уголовно-процессуального закона в отличие от производства в апелляционной инстанции ограничен лишь такими нарушениями, которые повлияли на исход уголовного дела, т.е. на правильность его разрешения по существу, в частности на вывод о виновности, на юридическую оценку содеянного, назначение судом наказания или применение иных мер уголовно-правового характера и на решение по гражданскому иску (пункт 20). Таким образом, данное законоположение также не может расцениваться в качестве нарушающего права заявителя в указанном в его жалобе аспекте. Установление же того, имели ли место в его деле нарушения норм закона, являлись ли они существенными и повлиявшими на исход дела,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Загирова Романа Юрьевича, поскольку она не отвечает требованиям Федерального 6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