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364178-П/2018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2018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Шумихина Алексея Владимировича на нарушение его конституционных прав подпунктом «ж» пункта 5 Правил определения среднедушевого дохода для предоставления социальных услуг бесплатно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О.С.Хохряковой, В.Г.Ярославцева, рассмотрев по требованию гражданина А.В.Шумихина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Федеральным законом от 28 декабря 2013 года № 442-ФЗ «Об основах социального обслуживания граждан в Российской Федерации», устанавливающим правовые, организационные и экономические основы социального обслуживания граждан в Российской Федерации,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 а также права и обязанности получателей и поставщиков социальных услуг, к числу принципов 3 социального обслуживания отнесена адресность предоставления социальных услуг (пункт 2 части 2 статьи 4). Предусматривая возможность оказания социальных услуг на различных условиях – бесплатно либо за плату или частичную плату (пункт 3 части 2 статьи 27), названный Федеральный закон в статье 31 определил категории граждан, которым социальные услуги могут предоставляться бесплатно, в том числе исходя из уровня их дохода, и делегировал Правительству Российской Федерации полномочия по установлению порядка определения среднедушевого дохода для бесплатного предоставления социальных услуг. Реализуя предоставленные ему полномочия, Правительство Российской Федерации постановлением от 18 октября 2014 года № 1075 утвердило Правила определения среднедушевого дохода для предоставления социальных услуг бесплатно, в которых был установлен перечень выплат, подлежащих учету при исчислении среднедушевого дохода, включающий наряду с другими видами доходов также пенсии, пособия, стипендии и иные аналогичные выплаты социального характера. Тем самым было установлено правовое регулирование, позволяющее обеспечивать адресность социального обслуживания и при этом – с учетом положений части 2 статьи 35 Федерального закона «Об основах социального обслуживания граждан в Российской Федерации» – исключающее возможность ухудшения условий его предоставления в рамках длящихся правоотношений для лиц, у которых право на получение социальных услуг возникло в соответствии с действовавшим до дня его вступления в силу порядком предоставления социальных услуг в субъекте Российской Федерации, в отношении которых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данным Федеральным законом не могут быть выше размеров платы за 4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 Следовательно, оспариваемое положение, будучи одним из элементов такого правового регулирования, не может рассматриваться как нарушающее конституционные права заявителя, условия предоставления которому социальных услуг, как следует из представленных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Шумихина Алексея Владимировича,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