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ЗАКЛЮЧЕНИЕ</w:t>
      </w:r>
    </w:p>
    <w:p>
      <w:pPr>
        <w:spacing w:after="80"/>
        <w:jc w:val="center"/>
      </w:pPr>
      <w:r>
        <w:rPr>
          <w:rFonts w:ascii="Times New Roman" w:hAnsi="Times New Roman" w:eastAsia="Times New Roman" w:cs="Times New Roman"/>
          <w:b/>
          <w:i w:val="0"/>
          <w:sz w:val="24"/>
        </w:rPr>
        <w:t>№ 495370-З/2020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сентября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Поедушкина Сергея Сергеевича на нарушение его конституционных прав статьей 177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Н.С.Бондаря, Г.А.Гаджиева, Л.М.Жарковой, С.М.Казанцева, С.Д.Князева, А.Н.Кокотова, Л.О.Красавчиковой, С.П.Маврина, Н.В.Мельникова, Ю.Д.Рудкина, В.Г.Ярославцева, заслушав заключение судьи Н.В.Мельникова,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С.С.Поедушкина,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Статья 177 «Порядок производства осмотра» УПК Российской Федерации регулирует порядок производства осмотра места происшествия, местности, жилища, иного помещения, предметов и документов как следственного действия, целью которого является обнаружение следов преступления, выяснение других обстоятельств, имеющих значение для уголовного дела. 2 Конституционность названной статьи оспаривает гражданин С.С.Поедушкин, осужденный за совершение преступлений и отбывающий наказание в виде лишения свободы. Как следует из представленных материалов, в основу вынесенного в отношении заявителя обвинительного приговора были положены, в числе прочего, акты личного досмотра и осмотра, согласно которым у него был изъят мобильный телефон, а также протокол осмотра предметов, содержащий сведения о наличии в этом телефоне переписки, связанной с незаконным приобретением наркотических средств. По мнению С.С.Поедушкина, статья 177 УПК Российской Федерации противоречит статьям 2, 18, 23 и 50 Конституции Российской Федерации, поскольку позволяет следователю в отсутствие судебного решения производить осмотр электронных сообщений и данных личной переписки, хранящихся в памяти изъятого мобильного телефона, и снимать с них копии.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Развивая и конкретизируя статью 125 (часть 4) Конституции Российской Федерации, законодатель в Федеральном конституционном законе «О Конституционном Суде Российской Федерации» установил, что</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Поедушкина Сергея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