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1466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латова Сергея Викторовича на нарушение его конституционных прав статьей 40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В.Бул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С.В.Булатову постановлением судьи областного суда от 7 сентября 2018 года отказано в передаче для рассмотрения в судебном заседании суда кассационной инстанции кассационной жалобы на апелляционное определение, которым вынесенный в отношении него приговор был оставлен без изменения. Заявитель просит признать не соответствующей статьям 19 (часть 1), 45, 46 (части 1 и 2), 50 (часть 3) и 55 (часть 2) Конституции Российской Федерации статью 4017 «Действия суда кассационной инстанции при 2 поступлении кассационных жалобы, представления» УПК Российской Федерации, поскольку, по его утверждению, данная норма в силу своей неопределенности позволяет судье суда кассационной инстанции изучать в предварительном порядке поступившую кассационную жалобу без проведения полноценной проверки всех ее дов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лат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